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76" w:lineRule="auto"/>
        <w:jc w:val="both"/>
        <w:rPr>
          <w:rStyle w:val="None A"/>
          <w:color w:val="000000"/>
          <w:sz w:val="22"/>
          <w:szCs w:val="22"/>
          <w:u w:color="000000"/>
        </w:rPr>
      </w:pPr>
    </w:p>
    <w:p>
      <w:pPr>
        <w:pStyle w:val="Body"/>
        <w:spacing w:line="276" w:lineRule="auto"/>
        <w:jc w:val="both"/>
        <w:rPr>
          <w:rStyle w:val="None A"/>
          <w:color w:val="000000"/>
          <w:sz w:val="22"/>
          <w:szCs w:val="22"/>
          <w:u w:color="000000"/>
        </w:rPr>
      </w:pPr>
    </w:p>
    <w:p>
      <w:pPr>
        <w:pStyle w:val="Body A"/>
        <w:spacing w:line="276" w:lineRule="auto"/>
        <w:jc w:val="right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Bucure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ti, 22.02.2016</w:t>
      </w:r>
    </w:p>
    <w:p>
      <w:pPr>
        <w:pStyle w:val="Body A"/>
        <w:spacing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</w:p>
    <w:p>
      <w:pPr>
        <w:pStyle w:val="Heading"/>
        <w:spacing w:line="276" w:lineRule="auto"/>
        <w:jc w:val="center"/>
        <w:rPr>
          <w:rStyle w:val="None A"/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Style w:val="None A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COMUNICAT DE PRES</w:t>
      </w:r>
      <w:r>
        <w:rPr>
          <w:rStyle w:val="None A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Ă</w:t>
      </w:r>
    </w:p>
    <w:p>
      <w:pPr>
        <w:pStyle w:val="Body A"/>
        <w:spacing w:line="276" w:lineRule="auto"/>
        <w:jc w:val="center"/>
        <w:rPr>
          <w:rStyle w:val="None A"/>
          <w:rFonts w:ascii="Calibri" w:cs="Calibri" w:hAnsi="Calibri" w:eastAsia="Calibri"/>
          <w:color w:val="000000"/>
          <w:u w:color="489bc9"/>
        </w:rPr>
      </w:pPr>
    </w:p>
    <w:p>
      <w:pPr>
        <w:pStyle w:val="Subtitle"/>
        <w:spacing w:line="276" w:lineRule="auto"/>
        <w:jc w:val="center"/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ubtitle"/>
        <w:spacing w:line="276" w:lineRule="auto"/>
        <w:jc w:val="center"/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Subtitle"/>
        <w:spacing w:line="276" w:lineRule="auto"/>
        <w:jc w:val="center"/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Campania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Bucurie pentru Nepal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: a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nceput construc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ia celor dou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coli </w:t>
      </w:r>
    </w:p>
    <w:p>
      <w:pPr>
        <w:pStyle w:val="Body A"/>
        <w:spacing w:after="200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Body A"/>
        <w:spacing w:after="200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Peste 36.000 de donatori au r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spuns apelului lansat de alpinistul Alex G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van,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n urma cutremurului devastator din Nepal, din aprilie 2015. Ast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zi, cei 106.576,68 de euro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nseamn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reconstruirea a dou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coli, care pot g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zdui aproape 500 de copii. 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Marele cutremur a distrus,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n Nepal,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n jur de 5.000 de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>coli, pun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nd aproape un milion de copii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 situa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ia de a nu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mai putea continua educa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ia. Nu putem face diferen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a pentru o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ar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 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ntreag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, dar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tim, cu siguran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, c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, prin campania "Bucurie pentru Nepal", copiii din dou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 xml:space="preserve"> comunit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izolate din mun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ii Himalaya vor avea o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ans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 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 plus pentru a-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i putea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ndeplini poten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ialul. Numai g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ndul acesta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 xml:space="preserve">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mi umple sufletul de bucurie.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” –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 declarat Alex G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van.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Lucr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rile de construc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ie a celor dou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coli sunt derulate prin intermediul partenerului din Nepal, organiza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>ia Karuna-Shechen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, fondat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de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>Matthieu Ricard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ru-RU"/>
        </w:rPr>
        <w:t>"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 numele Karuna-Shechen, sunt extrem de bucuros s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aduc la cuno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tin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 tuturor oamenilor genero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din Rom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nia, care ni s-au al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turat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 cadrul campaniei de ajutorare a victimelor cutremurelor devastatoare din Nepal, faptul c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am finalizat prima faz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 apelului de urgen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, declan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at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 timpul celor trei luni ce au urmat cutremurelor - am reu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it s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venim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n ajutorul a peste 210.000 de victime, din 620 de sate din Nepal. De asemenea, am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nceput recl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direa celor dou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coli din sate izolate, mul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umit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sprijinului acordat de rom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ni, ca    urmare a apelului de mobilizare ini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iat de Alex G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van. V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de-DE"/>
        </w:rPr>
        <w:t xml:space="preserve"> vom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ine la curent cu privire la evolu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ia acestor lucr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ri, iar, pe aceast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fr-FR"/>
        </w:rPr>
        <w:t xml:space="preserve"> cale, ne exprim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m aprecierea profund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recuno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tin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a pentru toat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solidaritatea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compasiunea de care a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i dat dovad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.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 xml:space="preserve">” </w:t>
      </w:r>
      <w:r>
        <w:rPr>
          <w:rStyle w:val="None A"/>
          <w:rFonts w:ascii="Calibri" w:cs="Calibri" w:hAnsi="Calibri" w:eastAsia="Calibri"/>
          <w:i w:val="1"/>
          <w:iCs w:val="1"/>
          <w:color w:val="000000"/>
          <w:u w:color="000000"/>
          <w:rtl w:val="0"/>
          <w:lang w:val="en-US"/>
        </w:rPr>
        <w:t>-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a transmis din Nepal, Matthieu Ricard, Pre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edintele organiza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iei umanitare Karuna-Shechen.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Cele dou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 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coli care vor fi reconstruite, pe locul celor distruse de cutremur, vor putea g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zdui p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la 500 de copii, afla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 clasele I-VIII. Ambele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coli se afl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la 135-190 de km de capitala Kathmandu.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coala primar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Sthanika este situat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 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 localitatea Satdobato, din districtul Gorkha, iar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coala Gramodaya este situat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 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 localitatea Tekanpur, din districtul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>Okhaldunga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Campania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Bucurie pentru Nepal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”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/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Joy for Nepal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”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a fost lansat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pe 19 mai 2015, ca 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spuns la tragedia provocat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de cutremurul din 25 aprilie, care l-a surprins pe alpinistul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Alex G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nl-NL"/>
        </w:rPr>
        <w:t xml:space="preserve">van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>n Tab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s-ES_tradnl"/>
        </w:rPr>
        <w:t>ra de Baz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de pe Lhotse/ Everest. Majoritatea dona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iilor au venit de la persoane private care au 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spuns apelului trimi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nd SMS-uri,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valoare de doi euro, la num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rul 8826,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re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elele Orange, Telekom, Vodafone; de asemenea, dona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ii s-au putut face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 prin sponsoriz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ri, transferuri bancare sau pl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s-ES_tradnl"/>
        </w:rPr>
        <w:t>cu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cardul, pe </w:t>
      </w:r>
      <w:r>
        <w:rPr>
          <w:rStyle w:val="Hyperlink.0"/>
          <w:rFonts w:ascii="Calibri" w:cs="Calibri" w:hAnsi="Calibri" w:eastAsia="Calibri"/>
          <w:color w:val="000000"/>
          <w:u w:val="single" w:color="000000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00"/>
          <w:u w:val="single" w:color="000000"/>
          <w:lang w:val="en-US"/>
        </w:rPr>
        <w:instrText xml:space="preserve"> HYPERLINK "http://www.alexgavan.ro/nepal"</w:instrText>
      </w:r>
      <w:r>
        <w:rPr>
          <w:rStyle w:val="Hyperlink.0"/>
          <w:rFonts w:ascii="Calibri" w:cs="Calibri" w:hAnsi="Calibri" w:eastAsia="Calibri"/>
          <w:color w:val="000000"/>
          <w:u w:val="single" w:color="000000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00"/>
          <w:u w:val="single" w:color="000000"/>
          <w:rtl w:val="0"/>
          <w:lang w:val="en-US"/>
        </w:rPr>
        <w:t>www.alexgavan.ro/nepal</w:t>
      </w:r>
      <w:r>
        <w:rPr/>
        <w:fldChar w:fldCharType="end" w:fldLock="0"/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Suma de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106.576,68 de euro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a fost transferat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integral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organiza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iei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 Karuna-Shechen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 Banii din dona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ii nu finan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eaz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cheltuieli administrative, deoarece campania de str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ngere de fonduri a fost derulat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pro-bono, iar Karuna-Shechen are toate costurile administrative acoperite de un finan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ator propriu.</w:t>
      </w:r>
    </w:p>
    <w:p>
      <w:pPr>
        <w:pStyle w:val="Body"/>
        <w:spacing w:after="195" w:line="276" w:lineRule="auto"/>
        <w:jc w:val="both"/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Repornim vie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ț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i. Recl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ă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dim bucuria 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î</w:t>
      </w: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n Nepal. </w:t>
      </w:r>
    </w:p>
    <w:p>
      <w:pPr>
        <w:pStyle w:val="Body"/>
        <w:spacing w:after="195" w:line="276" w:lineRule="auto"/>
        <w:jc w:val="both"/>
        <w:rPr>
          <w:rStyle w:val="None A"/>
          <w:color w:val="000000"/>
          <w:sz w:val="22"/>
          <w:szCs w:val="22"/>
          <w:u w:color="000000"/>
          <w:shd w:val="clear" w:color="auto" w:fill="ffffff"/>
        </w:rPr>
      </w:pPr>
      <w:r>
        <w:rPr>
          <w:rStyle w:val="None A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>******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Campania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Bucurie pentru Nepal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”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 fost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 xml:space="preserve"> sus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inut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de: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Prieteni:</w:t>
      </w:r>
      <w:r>
        <w:rPr>
          <w:rStyle w:val="None A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Ivan Patzaichin, campion olimpic; Oana Pellea, actri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; Eugen Voicu, fondator CERTINVEST; 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lin Tolontan, jurnalist; Liviu Dr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gan, CEO TotalSoft; Cristian Lascu, speolog; Vlad Mixich, Journalist; Adelin Petri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or, Journalist.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Parteneri care au f</w:t>
      </w:r>
      <w:r>
        <w:rPr>
          <w:rStyle w:val="None A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cut posibil proiectul:</w:t>
      </w:r>
      <w:r>
        <w:rPr>
          <w:rStyle w:val="None A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OMA Vision, McCann PR, ZITEC, ZV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C, NETOPIA, HEADVERTISING, ACCOUNTESS, graficiana Tuan Nini, MINDSHARE, donatie.ro, Ana Florea, 148 Creative Sound Studio, Alex Tuhut Voice Over, CCIFER, Netopia mobilPay. 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Donatori corporate:</w:t>
      </w:r>
      <w:r>
        <w:rPr>
          <w:rStyle w:val="None A"/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CERTINVEST, Cris-Tim, TotalSoft, Hyperion Media, Trend Consult, Hipo, TatKraft GmbH, ROHOST, PC4U, Pierre Basma Consulting, Institutul Kaizen, Hyperion Media, Human Invest, Timac Agro, Paravion, Tatkraft!, PC4U, HumanInvest, Timac Agro. </w:t>
      </w:r>
    </w:p>
    <w:p>
      <w:pPr>
        <w:pStyle w:val="Body A"/>
        <w:numPr>
          <w:ilvl w:val="0"/>
          <w:numId w:val="2"/>
        </w:numPr>
        <w:shd w:val="clear" w:color="auto" w:fill="ffffff"/>
        <w:bidi w:val="0"/>
        <w:spacing w:line="276" w:lineRule="auto"/>
        <w:ind w:right="0"/>
        <w:jc w:val="both"/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Parteneri Media: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TVR,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tirile TVR, Gazeta Sporturilor, SapteSeri, RFI Romania, Adev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rul, Adev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rul de Weekend, Antena 3, Realitatea TV, Kiss TV, Dolce Sport, Radio Rom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>nia Actualit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i, Eurosport, Discovery, UPC, Kiss FM, Magic FM, Rock FM, Observator TV, Expo TV, Itsy Bitsy, Radio Tananana, Gold FM, www.rom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nia-pozitiv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.ro, Click!, Men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 Health, Editura HAC, National Geographic, Cariere, HR Manager, Unica, wall-street.ro, FP Rom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nia, Men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 Health, Think Outside the Box, Dec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>t o Revist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, Auto Motor Sport, Casa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da-DK"/>
        </w:rPr>
        <w:t>i Gr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dina, Femeia Azi, Dilema Veche, Historia, Beau Monde, Marie Claire, UPC, Wall-Street.ro, eMunte.ro, ExpoTV, Grand Cinema &amp; More. 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Info Alex G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nl-NL"/>
        </w:rPr>
        <w:t>van: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Performer de top al Rom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niei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alpinismul de altitudine extrem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>, Alex G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van (33) a escaladat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nl-NL"/>
        </w:rPr>
        <w:t>ase 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rfuri de peste 8000m din Himalaya, prin mijloace corecte, adic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f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s-ES_tradnl"/>
        </w:rPr>
        <w:t xml:space="preserve"> oxigen suplimentar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 f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porteri de altitudine. Pentru Alex,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urci v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â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rfurile din afar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 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nseamn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, de fapt, s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le urci pe cele din interiorul 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u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 Dup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ce, pe 25 aprilie, a supravie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uit cutremurului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>i avalan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ei din Everest, a ini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iat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mpreun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cu echipa sa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„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Bucurie pentru Nepal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, o campanie umanitar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pentru reconstruc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ţ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 xml:space="preserve">ia de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ş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coli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n comunit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ile izolate din Himalaya. Alex este, de asemenea, implicat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numeroase cauze de mediu.</w:t>
      </w: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</w:p>
    <w:p>
      <w:pPr>
        <w:pStyle w:val="Body A"/>
        <w:spacing w:after="19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s-ES_tradnl"/>
        </w:rPr>
        <w:t>Info Karuna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-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Shechen:</w:t>
      </w: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Karuna-Shechen a fost fondat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de Matthieu Ricard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anul 2000. Misiunea organiza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iei este aceea de a oferi servicii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domeniul s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ii, al educa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iei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servicii sociale indivizilor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 familiilor din cadrul celor mai s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>race comunit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din Tibet, Nepal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India. </w:t>
      </w:r>
    </w:p>
    <w:p>
      <w:pPr>
        <w:pStyle w:val="Body A"/>
        <w:shd w:val="clear" w:color="auto" w:fill="ffffff"/>
        <w:spacing w:after="165" w:line="276" w:lineRule="auto"/>
        <w:jc w:val="both"/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Mai multe informa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ii pute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 g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si pe: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"http://karuna-shechen.org/"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http://karuna-shechen.org/</w:t>
      </w:r>
      <w:r>
        <w:rPr/>
        <w:fldChar w:fldCharType="end" w:fldLock="0"/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lang w:val="en-US"/>
        </w:rPr>
        <w:br w:type="page"/>
      </w: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lang w:val="en-US"/>
        </w:rPr>
      </w:pP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lang w:val="en-US"/>
        </w:rPr>
      </w:pP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Info 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Matthieu Ricard</w:t>
      </w: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:</w:t>
      </w: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Autor, 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lug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 budist, fotograf, traduc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>tor, Matthieu Ricard este considerat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cel mai fericit om din lume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. 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scut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>n Fran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a,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 1946, fiu al filosofului Jean-Francois Revel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al artistei Yahne Le Toumelin, Matthieu   Ricard s-a stabilit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Himalaya, dup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ce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i-a luat doctoratul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genetic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celular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n 1972, la Institutul Pasteur, sub coordonarea laureatului Fran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pt-PT"/>
        </w:rPr>
        <w:t>ç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>ois Jacob.</w:t>
      </w:r>
    </w:p>
    <w:p>
      <w:pPr>
        <w:pStyle w:val="Body A"/>
        <w:shd w:val="clear" w:color="auto" w:fill="ffffff"/>
        <w:spacing w:after="165" w:line="276" w:lineRule="auto"/>
        <w:jc w:val="both"/>
        <w:rPr>
          <w:rStyle w:val="None A"/>
          <w:rFonts w:ascii="Calibri" w:cs="Calibri" w:hAnsi="Calibri" w:eastAsia="Calibri"/>
          <w:color w:val="000000"/>
          <w:u w:color="000000"/>
        </w:rPr>
      </w:pP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Ricard a scris numeroase c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i, traduse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î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n peste 20 de limbi, precum: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Happiness: A Guide to Developing Life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s Most Important Skill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Why Meditate? (The Art of Meditation in the UK)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,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The Quantum and the Lotus (un dialog cu astrofizicianul Trinh Xuan Thuan)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 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i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“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The Monk and the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fr-FR"/>
        </w:rPr>
        <w:t>Philosopher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”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, un dialog cu tat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l s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u. Este interpret de limb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francez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ă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pentru Dalai Lama din 1989 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ș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 a fost decorat cu Ordinul Na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ional Francez pentru activit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en-US"/>
        </w:rPr>
        <w:t>ăț</w:t>
      </w:r>
      <w:r>
        <w:rPr>
          <w:rStyle w:val="None A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ile sale umanitare. </w:t>
      </w:r>
    </w:p>
    <w:p>
      <w:pPr>
        <w:pStyle w:val="Body A"/>
        <w:spacing w:after="200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******</w:t>
      </w:r>
    </w:p>
    <w:p>
      <w:pPr>
        <w:pStyle w:val="Body A"/>
        <w:spacing w:after="200" w:line="276" w:lineRule="auto"/>
        <w:jc w:val="both"/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None A"/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Contact: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bookmarkStart w:name="_MailAutoSig" w:id="0"/>
      <w:r>
        <w:rPr>
          <w:rStyle w:val="None A"/>
          <w:color w:val="000000"/>
          <w:sz w:val="22"/>
          <w:szCs w:val="22"/>
          <w:u w:color="000000"/>
          <w:rtl w:val="0"/>
        </w:rPr>
        <w:t>Andreea D</w:t>
      </w:r>
      <w:r>
        <w:rPr>
          <w:rStyle w:val="None A"/>
          <w:color w:val="000000"/>
          <w:sz w:val="22"/>
          <w:szCs w:val="22"/>
          <w:u w:color="000000"/>
          <w:rtl w:val="0"/>
        </w:rPr>
        <w:t>ă</w:t>
      </w:r>
      <w:r>
        <w:rPr>
          <w:rStyle w:val="None A"/>
          <w:color w:val="000000"/>
          <w:sz w:val="22"/>
          <w:szCs w:val="22"/>
          <w:u w:color="000000"/>
          <w:rtl w:val="0"/>
        </w:rPr>
        <w:t xml:space="preserve">nescu 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color w:val="000000"/>
          <w:sz w:val="22"/>
          <w:szCs w:val="22"/>
          <w:u w:color="000000"/>
          <w:rtl w:val="0"/>
        </w:rPr>
        <w:t> 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color w:val="000000"/>
          <w:sz w:val="22"/>
          <w:szCs w:val="22"/>
          <w:u w:color="000000"/>
        </w:rPr>
        <w:drawing>
          <wp:inline distT="0" distB="0" distL="0" distR="0">
            <wp:extent cx="1892300" cy="294005"/>
            <wp:effectExtent l="0" t="0" r="0" b="0"/>
            <wp:docPr id="1073741829" name="officeArt object" descr="cid:image001.jpg@01D00422.C7B0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g" descr="cid:image001.jpg@01D00422.C7B0661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94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color w:val="000000"/>
          <w:sz w:val="22"/>
          <w:szCs w:val="22"/>
          <w:u w:color="000000"/>
        </w:rPr>
        <w:br w:type="textWrapping"/>
      </w:r>
      <w:r>
        <w:rPr>
          <w:rStyle w:val="None A"/>
          <w:color w:val="000000"/>
          <w:sz w:val="22"/>
          <w:szCs w:val="22"/>
          <w:u w:color="000000"/>
          <w:rtl w:val="0"/>
          <w:lang w:val="de-DE"/>
        </w:rPr>
        <w:t>A WEBER SHANDWICK AFFILIATE COMPANY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color w:val="000000"/>
          <w:sz w:val="22"/>
          <w:szCs w:val="22"/>
          <w:u w:color="000000"/>
          <w:rtl w:val="0"/>
        </w:rPr>
        <w:t> 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color w:val="000000"/>
          <w:sz w:val="22"/>
          <w:szCs w:val="22"/>
          <w:u w:color="000000"/>
          <w:rtl w:val="0"/>
        </w:rPr>
        <w:t>Jules Michelet 18, Bucure</w:t>
      </w:r>
      <w:r>
        <w:rPr>
          <w:rStyle w:val="None A"/>
          <w:color w:val="000000"/>
          <w:sz w:val="22"/>
          <w:szCs w:val="22"/>
          <w:u w:color="000000"/>
          <w:rtl w:val="0"/>
        </w:rPr>
        <w:t>ș</w:t>
      </w:r>
      <w:r>
        <w:rPr>
          <w:rStyle w:val="None A"/>
          <w:color w:val="000000"/>
          <w:sz w:val="22"/>
          <w:szCs w:val="22"/>
          <w:u w:color="000000"/>
          <w:rtl w:val="0"/>
          <w:lang w:val="it-IT"/>
        </w:rPr>
        <w:t>ti, Rom</w:t>
      </w:r>
      <w:r>
        <w:rPr>
          <w:rStyle w:val="None A"/>
          <w:color w:val="000000"/>
          <w:sz w:val="22"/>
          <w:szCs w:val="22"/>
          <w:u w:color="000000"/>
          <w:rtl w:val="0"/>
        </w:rPr>
        <w:t>â</w:t>
      </w:r>
      <w:r>
        <w:rPr>
          <w:rStyle w:val="None A"/>
          <w:color w:val="000000"/>
          <w:sz w:val="22"/>
          <w:szCs w:val="22"/>
          <w:u w:color="000000"/>
          <w:rtl w:val="0"/>
        </w:rPr>
        <w:t>nia</w:t>
      </w:r>
    </w:p>
    <w:p>
      <w:pPr>
        <w:pStyle w:val="Body"/>
        <w:shd w:val="clear" w:color="auto" w:fill="ffffff"/>
        <w:spacing w:line="276" w:lineRule="auto"/>
        <w:rPr>
          <w:rStyle w:val="None A"/>
          <w:color w:val="000000"/>
          <w:sz w:val="22"/>
          <w:szCs w:val="22"/>
          <w:u w:color="000000"/>
        </w:rPr>
      </w:pPr>
      <w:r>
        <w:rPr>
          <w:rStyle w:val="None A"/>
          <w:b w:val="1"/>
          <w:bCs w:val="1"/>
          <w:color w:val="000000"/>
          <w:sz w:val="22"/>
          <w:szCs w:val="22"/>
          <w:u w:color="000000"/>
          <w:rtl w:val="0"/>
        </w:rPr>
        <w:t>M</w:t>
      </w:r>
      <w:r>
        <w:rPr>
          <w:rStyle w:val="None A"/>
          <w:color w:val="000000"/>
          <w:sz w:val="22"/>
          <w:szCs w:val="22"/>
          <w:u w:color="000000"/>
          <w:rtl w:val="0"/>
        </w:rPr>
        <w:t>    </w:t>
      </w:r>
      <w:r>
        <w:rPr>
          <w:rStyle w:val="None A"/>
          <w:color w:val="000000"/>
          <w:sz w:val="22"/>
          <w:szCs w:val="22"/>
          <w:u w:color="000000"/>
          <w:rtl w:val="0"/>
        </w:rPr>
        <w:t>+40 736.038.558</w:t>
      </w:r>
    </w:p>
    <w:p>
      <w:pPr>
        <w:pStyle w:val="Body"/>
        <w:shd w:val="clear" w:color="auto" w:fill="ffffff"/>
        <w:spacing w:line="276" w:lineRule="auto"/>
      </w:pPr>
      <w:r>
        <w:rPr>
          <w:rStyle w:val="None A"/>
          <w:b w:val="1"/>
          <w:bCs w:val="1"/>
          <w:color w:val="000000"/>
          <w:sz w:val="22"/>
          <w:szCs w:val="22"/>
          <w:u w:color="000000"/>
          <w:rtl w:val="0"/>
        </w:rPr>
        <w:t>E</w:t>
      </w:r>
      <w:r>
        <w:rPr>
          <w:rStyle w:val="None A"/>
          <w:b w:val="1"/>
          <w:bCs w:val="1"/>
          <w:color w:val="000000"/>
          <w:sz w:val="22"/>
          <w:szCs w:val="22"/>
          <w:u w:color="000000"/>
          <w:rtl w:val="0"/>
        </w:rPr>
        <w:t xml:space="preserve">    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"mailto:andreea_danescu@mccannpr.ro"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andreea_danescu@mccannpr.ro</w:t>
      </w:r>
      <w:r>
        <w:rPr/>
        <w:fldChar w:fldCharType="end" w:fldLock="0"/>
      </w:r>
      <w:r>
        <w:rPr>
          <w:rStyle w:val="None A"/>
          <w:color w:val="000000"/>
          <w:sz w:val="22"/>
          <w:szCs w:val="22"/>
          <w:u w:color="000000"/>
          <w:rtl w:val="0"/>
        </w:rPr>
        <w:t xml:space="preserve"> </w:t>
      </w:r>
      <w:bookmarkEnd w:id="0"/>
      <w:r>
        <w:rPr>
          <w:rStyle w:val="None A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-974089</wp:posOffset>
          </wp:positionH>
          <wp:positionV relativeFrom="page">
            <wp:posOffset>3175</wp:posOffset>
          </wp:positionV>
          <wp:extent cx="8369935" cy="1056006"/>
          <wp:effectExtent l="0" t="0" r="0" b="0"/>
          <wp:wrapNone/>
          <wp:docPr id="1073741825" name="officeArt object" descr="nepalearthquake_landscape192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nepalearthquake_landscape1920p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935" cy="1056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-291462</wp:posOffset>
              </wp:positionH>
              <wp:positionV relativeFrom="page">
                <wp:posOffset>573405</wp:posOffset>
              </wp:positionV>
              <wp:extent cx="4456430" cy="401323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6430" cy="401323"/>
                        <a:chOff x="0" y="0"/>
                        <a:chExt cx="4456429" cy="401322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4456431" cy="401323"/>
                        </a:xfrm>
                        <a:prstGeom prst="rect">
                          <a:avLst/>
                        </a:prstGeom>
                        <a:solidFill>
                          <a:srgbClr val="DF534B">
                            <a:alpha val="85881"/>
                          </a:srgbClr>
                        </a:solidFill>
                        <a:ln w="19050" cap="flat">
                          <a:solidFill>
                            <a:srgbClr val="DF534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4456431" cy="401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 A"/>
                                <w:rFonts w:ascii="Trebuchet MS" w:hAnsi="Trebuchet MS"/>
                                <w:b w:val="1"/>
                                <w:bCs w:val="1"/>
                                <w:color w:val="ffffff"/>
                                <w:kern w:val="24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Repornim Vie</w:t>
                            </w:r>
                            <w:r>
                              <w:rPr>
                                <w:rStyle w:val="None A"/>
                                <w:rFonts w:ascii="Trebuchet MS" w:hAnsi="Trebuchet MS" w:hint="default"/>
                                <w:b w:val="1"/>
                                <w:bCs w:val="1"/>
                                <w:color w:val="ffffff"/>
                                <w:kern w:val="24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ț</w:t>
                            </w:r>
                            <w:r>
                              <w:rPr>
                                <w:rStyle w:val="None A"/>
                                <w:rFonts w:ascii="Trebuchet MS" w:hAnsi="Trebuchet MS"/>
                                <w:b w:val="1"/>
                                <w:bCs w:val="1"/>
                                <w:color w:val="ffffff"/>
                                <w:kern w:val="24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i, Recl</w:t>
                            </w:r>
                            <w:r>
                              <w:rPr>
                                <w:rStyle w:val="None A"/>
                                <w:rFonts w:ascii="Trebuchet MS" w:hAnsi="Trebuchet MS" w:hint="default"/>
                                <w:b w:val="1"/>
                                <w:bCs w:val="1"/>
                                <w:color w:val="ffffff"/>
                                <w:kern w:val="24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>ă</w:t>
                            </w:r>
                            <w:r>
                              <w:rPr>
                                <w:rStyle w:val="None A"/>
                                <w:rFonts w:ascii="Trebuchet MS" w:hAnsi="Trebuchet MS"/>
                                <w:b w:val="1"/>
                                <w:bCs w:val="1"/>
                                <w:color w:val="ffffff"/>
                                <w:kern w:val="24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</w:rPr>
                              <w:t xml:space="preserve">dim Bucuria </w:t>
                            </w:r>
                            <w:r>
                              <w:rPr>
                                <w:rStyle w:val="None A"/>
                                <w:rFonts w:ascii="Trebuchet MS" w:hAnsi="Trebuchet MS" w:hint="default"/>
                                <w:b w:val="1"/>
                                <w:bCs w:val="1"/>
                                <w:color w:val="951106"/>
                                <w:kern w:val="24"/>
                                <w:sz w:val="20"/>
                                <w:szCs w:val="20"/>
                                <w:u w:color="951106"/>
                                <w:rtl w:val="0"/>
                                <w:lang w:val="en-US"/>
                              </w:rPr>
                              <w:t>î</w:t>
                            </w:r>
                            <w:r>
                              <w:rPr>
                                <w:rStyle w:val="None A"/>
                                <w:rFonts w:ascii="Trebuchet MS" w:hAnsi="Trebuchet MS"/>
                                <w:b w:val="1"/>
                                <w:bCs w:val="1"/>
                                <w:color w:val="951106"/>
                                <w:kern w:val="24"/>
                                <w:sz w:val="20"/>
                                <w:szCs w:val="20"/>
                                <w:u w:color="951106"/>
                                <w:rtl w:val="0"/>
                                <w:lang w:val="en-US"/>
                              </w:rPr>
                              <w:t>n Nepal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22.9pt;margin-top:45.2pt;width:350.9pt;height:31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56430,401322">
              <w10:wrap type="none" side="bothSides" anchorx="page" anchory="page"/>
              <v:rect id="_x0000_s1027" style="position:absolute;left:0;top:0;width:4456430;height:401322;">
                <v:fill color="#DF534B" opacity="85.9%" type="solid"/>
                <v:stroke filltype="solid" color="#DF534B" opacity="100.0%" weight="1.5pt" dashstyle="solid" endcap="flat" joinstyle="round" linestyle="single" startarrow="none" startarrowwidth="medium" startarrowlength="medium" endarrow="none" endarrowwidth="medium" endarrowlength="medium"/>
              </v:rect>
              <v:rect id="_x0000_s1028" style="position:absolute;left:0;top:0;width:4456430;height:40132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rStyle w:val="None A"/>
                          <w:rFonts w:ascii="Trebuchet MS" w:hAnsi="Trebuchet MS"/>
                          <w:b w:val="1"/>
                          <w:bCs w:val="1"/>
                          <w:color w:val="ffffff"/>
                          <w:kern w:val="24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Repornim Vie</w:t>
                      </w:r>
                      <w:r>
                        <w:rPr>
                          <w:rStyle w:val="None A"/>
                          <w:rFonts w:ascii="Trebuchet MS" w:hAnsi="Trebuchet MS" w:hint="default"/>
                          <w:b w:val="1"/>
                          <w:bCs w:val="1"/>
                          <w:color w:val="ffffff"/>
                          <w:kern w:val="24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ț</w:t>
                      </w:r>
                      <w:r>
                        <w:rPr>
                          <w:rStyle w:val="None A"/>
                          <w:rFonts w:ascii="Trebuchet MS" w:hAnsi="Trebuchet MS"/>
                          <w:b w:val="1"/>
                          <w:bCs w:val="1"/>
                          <w:color w:val="ffffff"/>
                          <w:kern w:val="24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i, Recl</w:t>
                      </w:r>
                      <w:r>
                        <w:rPr>
                          <w:rStyle w:val="None A"/>
                          <w:rFonts w:ascii="Trebuchet MS" w:hAnsi="Trebuchet MS" w:hint="default"/>
                          <w:b w:val="1"/>
                          <w:bCs w:val="1"/>
                          <w:color w:val="ffffff"/>
                          <w:kern w:val="24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>ă</w:t>
                      </w:r>
                      <w:r>
                        <w:rPr>
                          <w:rStyle w:val="None A"/>
                          <w:rFonts w:ascii="Trebuchet MS" w:hAnsi="Trebuchet MS"/>
                          <w:b w:val="1"/>
                          <w:bCs w:val="1"/>
                          <w:color w:val="ffffff"/>
                          <w:kern w:val="24"/>
                          <w:sz w:val="20"/>
                          <w:szCs w:val="20"/>
                          <w:u w:color="ffffff"/>
                          <w:rtl w:val="0"/>
                          <w:lang w:val="en-US"/>
                        </w:rPr>
                        <w:t xml:space="preserve">dim Bucuria </w:t>
                      </w:r>
                      <w:r>
                        <w:rPr>
                          <w:rStyle w:val="None A"/>
                          <w:rFonts w:ascii="Trebuchet MS" w:hAnsi="Trebuchet MS" w:hint="default"/>
                          <w:b w:val="1"/>
                          <w:bCs w:val="1"/>
                          <w:color w:val="951106"/>
                          <w:kern w:val="24"/>
                          <w:sz w:val="20"/>
                          <w:szCs w:val="20"/>
                          <w:u w:color="951106"/>
                          <w:rtl w:val="0"/>
                          <w:lang w:val="en-US"/>
                        </w:rPr>
                        <w:t>î</w:t>
                      </w:r>
                      <w:r>
                        <w:rPr>
                          <w:rStyle w:val="None A"/>
                          <w:rFonts w:ascii="Trebuchet MS" w:hAnsi="Trebuchet MS"/>
                          <w:b w:val="1"/>
                          <w:bCs w:val="1"/>
                          <w:color w:val="951106"/>
                          <w:kern w:val="24"/>
                          <w:sz w:val="20"/>
                          <w:szCs w:val="20"/>
                          <w:u w:color="951106"/>
                          <w:rtl w:val="0"/>
                          <w:lang w:val="en-US"/>
                        </w:rPr>
                        <w:t>n Nepal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2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74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46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18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0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2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34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065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es-ES_tradnl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Calibri" w:cs="Calibri" w:hAnsi="Calibri" w:eastAsia="Calibri"/>
      <w:color w:val="000000"/>
      <w:u w:val="single" w:color="000000"/>
      <w:lang w:val="en-US"/>
    </w:rPr>
  </w:style>
  <w:style w:type="numbering" w:styleId="Imported Style 2">
    <w:name w:val="Imported Style 2"/>
    <w:pPr>
      <w:numPr>
        <w:numId w:val="1"/>
      </w:numPr>
    </w:pPr>
  </w:style>
  <w:style w:type="character" w:styleId="Hyperlink.1">
    <w:name w:val="Hyperlink.1"/>
    <w:basedOn w:val="None A"/>
    <w:next w:val="Hyperlink.1"/>
    <w:rPr>
      <w:rFonts w:ascii="Calibri" w:cs="Calibri" w:hAnsi="Calibri" w:eastAsia="Calibri"/>
      <w:color w:val="000000"/>
      <w:u w:val="single" w:color="000000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color w:val="000000"/>
      <w:sz w:val="22"/>
      <w:szCs w:val="22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